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86E" w:rsidRPr="0060086E" w:rsidRDefault="0060086E" w:rsidP="0060086E">
      <w:pPr>
        <w:shd w:val="clear" w:color="auto" w:fill="FFFFFF"/>
        <w:spacing w:after="180" w:line="330" w:lineRule="atLeast"/>
        <w:rPr>
          <w:rFonts w:eastAsia="Times New Roman"/>
          <w:color w:val="78A22F"/>
          <w:szCs w:val="24"/>
        </w:rPr>
      </w:pPr>
      <w:r w:rsidRPr="0060086E">
        <w:rPr>
          <w:rFonts w:eastAsia="Times New Roman"/>
          <w:b/>
          <w:bCs/>
          <w:color w:val="0A5E8A"/>
          <w:sz w:val="36"/>
          <w:szCs w:val="36"/>
        </w:rPr>
        <w:t>Key Talking Points</w:t>
      </w:r>
    </w:p>
    <w:p w:rsidR="0060086E" w:rsidRPr="0060086E" w:rsidRDefault="0060086E" w:rsidP="0060086E">
      <w:pPr>
        <w:numPr>
          <w:ilvl w:val="0"/>
          <w:numId w:val="1"/>
        </w:numPr>
        <w:shd w:val="clear" w:color="auto" w:fill="FFFFFF"/>
        <w:spacing w:before="100" w:beforeAutospacing="1" w:after="150" w:line="240" w:lineRule="auto"/>
        <w:rPr>
          <w:rFonts w:eastAsia="Times New Roman"/>
          <w:color w:val="333333"/>
          <w:sz w:val="23"/>
          <w:szCs w:val="23"/>
        </w:rPr>
      </w:pPr>
      <w:r w:rsidRPr="0060086E">
        <w:rPr>
          <w:rFonts w:eastAsia="Times New Roman"/>
          <w:color w:val="333333"/>
          <w:sz w:val="23"/>
          <w:szCs w:val="23"/>
        </w:rPr>
        <w:t>Raise awareness of retirement and longevity challenges. Each statistic in the infographics provided has a timely and relevant story. How do they relate to your specific client(s)?</w:t>
      </w:r>
    </w:p>
    <w:p w:rsidR="0060086E" w:rsidRPr="0060086E" w:rsidRDefault="0060086E" w:rsidP="0060086E">
      <w:pPr>
        <w:numPr>
          <w:ilvl w:val="0"/>
          <w:numId w:val="1"/>
        </w:numPr>
        <w:shd w:val="clear" w:color="auto" w:fill="FFFFFF"/>
        <w:spacing w:before="100" w:beforeAutospacing="1" w:after="150" w:line="240" w:lineRule="auto"/>
        <w:rPr>
          <w:rFonts w:eastAsia="Times New Roman"/>
          <w:color w:val="333333"/>
          <w:sz w:val="23"/>
          <w:szCs w:val="23"/>
        </w:rPr>
      </w:pPr>
      <w:r w:rsidRPr="0060086E">
        <w:rPr>
          <w:rFonts w:eastAsia="Times New Roman"/>
          <w:color w:val="333333"/>
          <w:sz w:val="23"/>
          <w:szCs w:val="23"/>
        </w:rPr>
        <w:t>Introduce the use of life insurance as an income stream – a new concept for many people.</w:t>
      </w:r>
    </w:p>
    <w:p w:rsidR="0060086E" w:rsidRPr="0060086E" w:rsidRDefault="0060086E" w:rsidP="0060086E">
      <w:pPr>
        <w:numPr>
          <w:ilvl w:val="0"/>
          <w:numId w:val="1"/>
        </w:numPr>
        <w:shd w:val="clear" w:color="auto" w:fill="FFFFFF"/>
        <w:spacing w:before="100" w:beforeAutospacing="1" w:after="150" w:line="240" w:lineRule="auto"/>
        <w:rPr>
          <w:rFonts w:eastAsia="Times New Roman"/>
          <w:color w:val="333333"/>
          <w:sz w:val="23"/>
          <w:szCs w:val="23"/>
        </w:rPr>
      </w:pPr>
      <w:r w:rsidRPr="0060086E">
        <w:rPr>
          <w:rFonts w:eastAsia="Times New Roman"/>
          <w:color w:val="333333"/>
          <w:sz w:val="23"/>
          <w:szCs w:val="23"/>
        </w:rPr>
        <w:t>This is not your grandparent’s life insurance, for the first time the insured can use the death benefit while living. Life insurance with living benefits can play a role in your client’s retirement income strategy.</w:t>
      </w:r>
    </w:p>
    <w:p w:rsidR="0060086E" w:rsidRPr="0060086E" w:rsidRDefault="0060086E" w:rsidP="0060086E">
      <w:pPr>
        <w:numPr>
          <w:ilvl w:val="0"/>
          <w:numId w:val="1"/>
        </w:numPr>
        <w:shd w:val="clear" w:color="auto" w:fill="FFFFFF"/>
        <w:spacing w:before="100" w:beforeAutospacing="1" w:after="150" w:line="240" w:lineRule="auto"/>
        <w:rPr>
          <w:rFonts w:eastAsia="Times New Roman"/>
          <w:color w:val="333333"/>
          <w:sz w:val="23"/>
          <w:szCs w:val="23"/>
        </w:rPr>
      </w:pPr>
      <w:r w:rsidRPr="0060086E">
        <w:rPr>
          <w:rFonts w:eastAsia="Times New Roman"/>
          <w:color w:val="333333"/>
          <w:sz w:val="23"/>
          <w:szCs w:val="23"/>
        </w:rPr>
        <w:t>For the first time, universal life insurance can help mitigate pre and post retirement risks, whether you 1) live too long, 2) die too soon or 3) get sick along the way.</w:t>
      </w:r>
    </w:p>
    <w:p w:rsidR="0060086E" w:rsidRPr="0060086E" w:rsidRDefault="0060086E" w:rsidP="0060086E">
      <w:pPr>
        <w:numPr>
          <w:ilvl w:val="0"/>
          <w:numId w:val="1"/>
        </w:numPr>
        <w:shd w:val="clear" w:color="auto" w:fill="FFFFFF"/>
        <w:spacing w:before="100" w:beforeAutospacing="1" w:after="150" w:line="240" w:lineRule="auto"/>
        <w:rPr>
          <w:rFonts w:eastAsia="Times New Roman"/>
          <w:color w:val="333333"/>
          <w:sz w:val="23"/>
          <w:szCs w:val="23"/>
        </w:rPr>
      </w:pPr>
      <w:r w:rsidRPr="0060086E">
        <w:rPr>
          <w:rFonts w:eastAsia="Times New Roman"/>
          <w:color w:val="333333"/>
          <w:sz w:val="23"/>
          <w:szCs w:val="23"/>
        </w:rPr>
        <w:t xml:space="preserve">Learn more about living benefit riders that offer protection </w:t>
      </w:r>
      <w:r>
        <w:rPr>
          <w:rFonts w:eastAsia="Times New Roman"/>
          <w:color w:val="333333"/>
          <w:sz w:val="23"/>
          <w:szCs w:val="23"/>
        </w:rPr>
        <w:t>from unexpected illnesses</w:t>
      </w:r>
    </w:p>
    <w:p w:rsidR="00AF0684" w:rsidRDefault="00AF0684">
      <w:bookmarkStart w:id="0" w:name="_GoBack"/>
      <w:bookmarkEnd w:id="0"/>
    </w:p>
    <w:sectPr w:rsidR="00AF0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830EC"/>
    <w:multiLevelType w:val="multilevel"/>
    <w:tmpl w:val="37DE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86E"/>
    <w:rsid w:val="0060086E"/>
    <w:rsid w:val="00AF0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485176">
      <w:bodyDiv w:val="1"/>
      <w:marLeft w:val="0"/>
      <w:marRight w:val="0"/>
      <w:marTop w:val="0"/>
      <w:marBottom w:val="0"/>
      <w:divBdr>
        <w:top w:val="none" w:sz="0" w:space="0" w:color="auto"/>
        <w:left w:val="none" w:sz="0" w:space="0" w:color="auto"/>
        <w:bottom w:val="none" w:sz="0" w:space="0" w:color="auto"/>
        <w:right w:val="none" w:sz="0" w:space="0" w:color="auto"/>
      </w:divBdr>
      <w:divsChild>
        <w:div w:id="106367750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AIG</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American International Group</dc:creator>
  <cp:lastModifiedBy>American International Group</cp:lastModifiedBy>
  <cp:revision>1</cp:revision>
  <dcterms:created xsi:type="dcterms:W3CDTF">2017-04-05T21:39:00Z</dcterms:created>
  <dcterms:modified xsi:type="dcterms:W3CDTF">2017-04-05T21:44:00Z</dcterms:modified>
</cp:coreProperties>
</file>